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Kävlinge kommunfullmäktige</w:t>
      </w:r>
    </w:p>
    <w:p>
      <w:pPr>
        <w:pStyle w:val="Heading1"/>
      </w:pPr>
      <w:r>
        <w:t xml:space="preserve">Sänk avgifter för småföretag och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Kävlinge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Företagsklimatundersökningen 2025 visar att avgifter upplevs som höga. Föreningar och mikroföretag har svårt att växa.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Kävlinge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tillsynsavgifter för småföretag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avgiftsfri rådgivning för nystartade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halvera lokalhyror för ideella 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effekten på nyetableringar efter ett år.</w:t>
      </w:r>
    </w:p>
    <w:p>
      <w:pPr>
        <w:spacing w:before="360"/>
      </w:pPr>
    </w:p>
    <w:p>
      <w:r>
        <w:t xml:space="preserve">Kävlinge,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Kävlinge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2026-07-14T00:34:05.719Z</dcterms:created>
  <dcterms:modified xsi:type="dcterms:W3CDTF">2026-07-14T00:34:05.719Z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