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Bromölla kommunfullmäktige</w:t>
      </w:r>
    </w:p>
    <w:p>
      <w:pPr>
        <w:pStyle w:val="Heading1"/>
      </w:pPr>
      <w:r>
        <w:t xml:space="preserve">Närakut och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Bromölla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trygghetsmätning 2024 visar oro för vårdtillgång på landsbygden. Äldre i byarna har långa resor till vårdcentral.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Bromölla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utreda etablering av mobil närakut i samverkan med Region Skåne.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förstärka hemtjänstens täckning i de yttre byarna.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digitala tillsynsverktyg för äldre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vårdtillgång per ort årligen.</w:t>
      </w:r>
    </w:p>
    <w:p>
      <w:pPr>
        <w:spacing w:before="360"/>
      </w:pPr>
    </w:p>
    <w:p>
      <w:r>
        <w:t xml:space="preserve">Bromölla,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Bromölla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2026-07-13T23:44:40.804Z</dcterms:created>
  <dcterms:modified xsi:type="dcterms:W3CDTF">2026-07-13T23:44:40.804Z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