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Ängelholm kommunfullmäktige</w:t>
      </w:r>
    </w:p>
    <w:p>
      <w:pPr>
        <w:pStyle w:val="Heading1"/>
      </w:pPr>
      <w:r>
        <w:t xml:space="preserve">Utveckla hållbar turism vid stränder och flygplats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Ängelholm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Ängelholm har stark besöksnäring kring badstränder och flygplats. Hållbar utveckling kan skapa fler jobb enligt kommunens näringslivsstrategi.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Ängelholm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en strategi för hållbar turism antas med fokus på natur och lokala producenter.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samverkan mellan flygplats, golfbanor och besöksnäring stärks.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cykel- och gångvägar till stränder prioriteras.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årlig turismrapport lämnas till kommunfullmäktige.</w:t>
      </w:r>
    </w:p>
    <w:p>
      <w:pPr>
        <w:spacing w:before="360"/>
      </w:pPr>
    </w:p>
    <w:p>
      <w:r>
        <w:t xml:space="preserve">Ängelholm,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Ängelholm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2026-07-14T02:01:18.859Z</dcterms:created>
  <dcterms:modified xsi:type="dcterms:W3CDTF">2026-07-14T02:01:18.859Z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