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Valdemarsvik kommunfullmäktige</w:t>
      </w:r>
    </w:p>
    <w:p>
      <w:pPr>
        <w:pStyle w:val="Heading1"/>
      </w:pPr>
      <w:r>
        <w:t xml:space="preserve">Stärk besöksnäringen genom lokala producenter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Valdemarsvik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Turismen är en viktig näring men saknar samordning. Lokala producenter har potential att öka omsättningen enligt Tillväxtverket.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Valdemarsvik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skapa en gemensam besöksportal för skärgården.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anordna årliga evenemang med lokala producenter.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utbildningar i digital marknadsföring.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besöksnäringens omsättning och sysselsättning.</w:t>
      </w:r>
    </w:p>
    <w:p>
      <w:pPr>
        <w:spacing w:before="360"/>
      </w:pPr>
    </w:p>
    <w:p>
      <w:r>
        <w:t xml:space="preserve">Valdemarsvik,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Valdemarsvik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2026-07-14T01:44:09.890Z</dcterms:created>
  <dcterms:modified xsi:type="dcterms:W3CDTF">2026-07-14T01:44:09.890Z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