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Valdemarsvik kommunfullmäktige</w:t>
      </w:r>
    </w:p>
    <w:p>
      <w:pPr>
        <w:pStyle w:val="Heading1"/>
      </w:pPr>
      <w:r>
        <w:t xml:space="preserve">Klimatanpassa kustnära områden och skydda biologisk mångfald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Valdemarsvik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SMHI 2024 pekar på ökad risk för översvämningar i Valdemarsviks vik. Naturvårdsverket betonar behov av gröna buffertzoner.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Valdemarsvik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klimatanpassningsplan för kusten.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skydda minst 10 % ytterligare naturmark i kustzonen.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stödja lokala projekt för våtmarksrestaurering.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integrera biologisk mångfald i kommunens översiktsplan.</w:t>
      </w:r>
    </w:p>
    <w:p>
      <w:pPr>
        <w:spacing w:before="360"/>
      </w:pPr>
    </w:p>
    <w:p>
      <w:r>
        <w:t xml:space="preserve">Valdemarsvik,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Valdemarsvik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2026-07-14T01:44:09.876Z</dcterms:created>
  <dcterms:modified xsi:type="dcterms:W3CDTF">2026-07-14T01:44:09.877Z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