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Motala kommunfullmäktige</w:t>
      </w:r>
    </w:p>
    <w:p>
      <w:pPr>
        <w:pStyle w:val="Heading1"/>
      </w:pPr>
      <w:r>
        <w:t xml:space="preserve">Fler lärlingsplatser för snabbare integration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Motala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Nyanlända i Motala har låg sysselsättningsgrad. Lärlingsplatser hos lokala företag kan ge snabbare etablering på arbetsmarknaden.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Motala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näringslivskontoret i uppdrag att skapa 50 nya lärlingsplatser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Arbetsförmedlingen och Motala Näringsliv formaliseras.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språkstöd i yrkesutbildning erbjuds i samverkan med vuxenutbildningen.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antalet platser och utfall redovisas årligen i kommunfullmäktige.</w:t>
      </w:r>
    </w:p>
    <w:p>
      <w:pPr>
        <w:spacing w:before="360"/>
      </w:pPr>
    </w:p>
    <w:p>
      <w:r>
        <w:t xml:space="preserve">Motala,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Motala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2026-07-14T00:50:45.641Z</dcterms:created>
  <dcterms:modified xsi:type="dcterms:W3CDTF">2026-07-14T00:50:45.641Z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