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Motala kommunfullmäktige</w:t>
      </w:r>
    </w:p>
    <w:p>
      <w:pPr>
        <w:pStyle w:val="Heading1"/>
      </w:pPr>
      <w:r>
        <w:t xml:space="preserve">Insatser för ökad studiero i Motalas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Motala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under rikssnittet (Kolada 2024). Studiero är en förutsättning för bättre kunskapsresultat.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Motala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barn- och utbildningsnämnden i uppdrag att införa gemensamma ordningsregler i alla kommunala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3 miljoner kronor avsätts för fler vuxna i skolan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föräldrar och elevhälsa stärks genom årliga uppföljningsmöten.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i kommunfullmäktige varje hösttermin.</w:t>
      </w:r>
    </w:p>
    <w:p>
      <w:pPr>
        <w:spacing w:before="360"/>
      </w:pPr>
    </w:p>
    <w:p>
      <w:r>
        <w:t xml:space="preserve">Motala,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Motala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2026-07-14T00:50:45.628Z</dcterms:created>
  <dcterms:modified xsi:type="dcterms:W3CDTF">2026-07-14T00:50:45.628Z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