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Finspång kommunfullmäktige</w:t>
      </w:r>
    </w:p>
    <w:p>
      <w:pPr>
        <w:pStyle w:val="Heading1"/>
      </w:pPr>
      <w:r>
        <w:t xml:space="preserve">Digital service och färre blanketter i Finspång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Finspång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begränsade jämfört med grannkommuner. Många äldre och landsbygdsbor upplever krångel med pappersblanketter, vilket strider mot decentraliseringsmålet.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Finspång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80 % av kommunens blanketter ska vara digitala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förvaltningsledningen i uppdrag att införa en gemensam digital plattform.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1 miljon kronor för digitalisering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mäter och redovisar andelen digitala ärenden årligen.</w:t>
      </w:r>
    </w:p>
    <w:p>
      <w:pPr>
        <w:spacing w:before="360"/>
      </w:pPr>
    </w:p>
    <w:p>
      <w:r>
        <w:t xml:space="preserve">Finspång,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Finspång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2026-07-13T23:55:35.076Z</dcterms:created>
  <dcterms:modified xsi:type="dcterms:W3CDTF">2026-07-13T23:55:35.076Z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