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Örebro kommunfullmäktige</w:t>
      </w:r>
    </w:p>
    <w:p>
      <w:pPr>
        <w:pStyle w:val="Heading1"/>
      </w:pPr>
      <w:r>
        <w:t xml:space="preserve">Stöd till skolor på landsbygden för ökad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Örebro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landsbygdsskolor i Örebro kommun har lägre meritvärden och utmaningar med studiero enligt Kolada 2024. Små skolor i områden som Vintrosa och Latorp behöver extra resurser för att behålla kvalitet och valfrihet.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Örebro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landsbygdstillägg till skolbudgeten för skolor med färre än 150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minst två lärare per klass i årskurs 1–3 på landsbygdsskolor.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satsa på digitala verktyg och studieroåtgärder i ytterområden.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av landsbygdstillägget efter två år.</w:t>
      </w:r>
    </w:p>
    <w:p>
      <w:pPr>
        <w:spacing w:before="360"/>
      </w:pPr>
    </w:p>
    <w:p>
      <w:r>
        <w:t xml:space="preserve">Örebro,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Örebro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2026-07-14T02:03:02.096Z</dcterms:created>
  <dcterms:modified xsi:type="dcterms:W3CDTF">2026-07-14T02:03:02.096Z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