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Nora kommunfullmäktige</w:t>
      </w:r>
    </w:p>
    <w:p>
      <w:pPr>
        <w:pStyle w:val="Heading1"/>
      </w:pPr>
      <w:r>
        <w:t xml:space="preserve">Bredband till alla byar i Nora kommun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Nora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Enligt PTS 2024 saknar 18 % av hushållen på landsbygden tillgång till 100 Mbit/s. Detta hindrar distansarbete, företagande och digital inkludering. Kommunen har tidigare avsatt medel men takten är för låg jämfört med grannkommuner.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Nora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ger kommunstyrelsen i uppdrag att ta fram en tidsplan för fiberutbyggnad till samtliga byar senast 2028.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kommunen avsätter 3 miljoner kronor årligen 2026–2028 för samfinansiering med operatörer.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prioritering sker i samråd med byalag och näringsidkare.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 årlig uppföljningsrapport lämnas till kommunfullmäktige.</w:t>
      </w:r>
    </w:p>
    <w:p>
      <w:pPr>
        <w:spacing w:before="360"/>
      </w:pPr>
    </w:p>
    <w:p>
      <w:r>
        <w:t xml:space="preserve">Nora,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Nora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2026-07-14T00:54:46.365Z</dcterms:created>
  <dcterms:modified xsi:type="dcterms:W3CDTF">2026-07-14T00:54:46.365Z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