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Karlskoga kommunfullmäktige</w:t>
      </w:r>
    </w:p>
    <w:p>
      <w:pPr>
        <w:pStyle w:val="Heading1"/>
      </w:pPr>
      <w:r>
        <w:t xml:space="preserve">Närvård och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Karlskoga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har långa avstånd till vård. Nära service och flexibel hemtjänst är avgörande för trygghet och valfrihet.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Karlskoga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närvårdsmodell med mobila team.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garanterar valfrihet i hemtjänsten även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medel för digitala tillsynslösningar.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samverkan med Region Örebro län om fler mottagningar.</w:t>
      </w:r>
    </w:p>
    <w:p>
      <w:pPr>
        <w:spacing w:before="360"/>
      </w:pPr>
    </w:p>
    <w:p>
      <w:r>
        <w:t xml:space="preserve">Karlskoga,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Karlskoga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2026-07-14T00:24:27.402Z</dcterms:created>
  <dcterms:modified xsi:type="dcterms:W3CDTF">2026-07-14T00:24:27.402Z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