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Haparanda kommunfullmäktige</w:t>
      </w:r>
    </w:p>
    <w:p>
      <w:pPr>
        <w:pStyle w:val="Heading1"/>
      </w:pPr>
      <w:r>
        <w:t xml:space="preserve">Ökat bostadsbyggande med rimliga villkor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Haparanda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Bostadsbrist hindrar inflyttning och företagsetablering. Kommunen behöver fler småhus och hyresrätter.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Haparanda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Haparanda kommunfullmäktige beslutar att ta fram en bostadsförsörjningsplan med fokus på landsbygden.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Haparanda kommunfullmäktige beslutar att sänka tomträttsavgifter för småhusbyggen.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Haparanda kommunfullmäktige beslutar att underlätta bygglov för hyresrätter i centrala Haparanda.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Haparanda kommunfullmäktige beslutar att samarbeta med privata aktörer om 50 nya bostäder per år.</w:t>
      </w:r>
    </w:p>
    <w:p>
      <w:pPr>
        <w:spacing w:before="360"/>
      </w:pPr>
    </w:p>
    <w:p>
      <w:r>
        <w:t xml:space="preserve">Haparanda,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Haparanda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2026-07-14T00:08:42.753Z</dcterms:created>
  <dcterms:modified xsi:type="dcterms:W3CDTF">2026-07-14T00:08:42.753Z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