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Haparanda kommunfullmäktige</w:t>
      </w:r>
    </w:p>
    <w:p>
      <w:pPr>
        <w:pStyle w:val="Heading1"/>
      </w:pPr>
      <w:r>
        <w:t xml:space="preserve">Förbättrad kollektivtrafik och pendling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Haparanda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Pendlingsmöjligheter över gränsen och inom kommunen är begränsade vilket påverkar arbetsmarknaden negativt (Region Norrbotten).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Haparanda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Haparanda kommunfullmäktige beslutar att verka för utökad busstrafik till Tornio och Luleå.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Haparanda kommunfullmäktige beslutar att införa subventionerade månadskort för pendlare.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Haparanda kommunfullmäktige beslutar att utreda samordnad bilpool för landsbygdsbor.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Haparanda kommunfullmäktige beslutar att förbättra informationen om tidtabeller på svenska, finska och engelska.</w:t>
      </w:r>
    </w:p>
    <w:p>
      <w:pPr>
        <w:spacing w:before="360"/>
      </w:pPr>
    </w:p>
    <w:p>
      <w:r>
        <w:t xml:space="preserve">Haparanda,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Haparanda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2026-07-14T00:08:42.729Z</dcterms:created>
  <dcterms:modified xsi:type="dcterms:W3CDTF">2026-07-14T00:08:42.729Z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