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Boden kommunfullmäktige</w:t>
      </w:r>
    </w:p>
    <w:p>
      <w:pPr>
        <w:pStyle w:val="Heading1"/>
      </w:pPr>
      <w:r>
        <w:t xml:space="preserve">Mobila äldreteam på landsbygden i Boden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Boden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hemtjänstens täckning på landsbygden är lägre än i tätorten. Äldre vill bo kvar längre. Mobila team kan minska flytt till särskilt boende.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Boden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två mobila äldreteam inrättas med bas i byarna Råbäcken och Svartbyn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2,5 miljoner kronor årligen för teamens drift.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tillsynshjälpmedel införs i samtliga hemtjänstområden.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brukarnöjdhet mäts och redovisas årligen.</w:t>
      </w:r>
    </w:p>
    <w:p>
      <w:pPr>
        <w:spacing w:before="360"/>
      </w:pPr>
    </w:p>
    <w:p>
      <w:r>
        <w:t xml:space="preserve">Boden,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Boden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2026-07-13T23:40:19.297Z</dcterms:created>
  <dcterms:modified xsi:type="dcterms:W3CDTF">2026-07-13T23:40:19.297Z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