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Älvsbyn kommunfullmäktige</w:t>
      </w:r>
    </w:p>
    <w:p>
      <w:pPr>
        <w:pStyle w:val="Heading1"/>
      </w:pPr>
      <w:r>
        <w:t xml:space="preserve">Sänkta avgifter och enklare tillstånd för företag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Älvsbyn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Svenskt Näringsliv rankar Älvsbyn lågt i företagsklimat. Höga avgifter och långa handläggningstider hämmar nyetableringar inom skog, turism och tjänster.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Älvsbyn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bygglovs- och miljöavgifter sänks med 25 % för nystartade företag.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handläggningstiden för tillstånd maximeras till 6 veckor.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företagslotsfunktion inrättas inom kommunen.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dialog med näringslivsorganisationer genomförs.</w:t>
      </w:r>
    </w:p>
    <w:p>
      <w:pPr>
        <w:spacing w:before="360"/>
      </w:pPr>
    </w:p>
    <w:p>
      <w:r>
        <w:t xml:space="preserve">Älvsbyn,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Älvsbyn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2026-07-14T02:00:48.014Z</dcterms:created>
  <dcterms:modified xsi:type="dcterms:W3CDTF">2026-07-14T02:00:48.014Z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