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Älvsbyn kommunfullmäktige</w:t>
      </w:r>
    </w:p>
    <w:p>
      <w:pPr>
        <w:pStyle w:val="Heading1"/>
      </w:pPr>
      <w:r>
        <w:t xml:space="preserve">Bevara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Älvsbyn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Älvsbyns skolresultat ligger under rikssnittet. Flera mindre skolor riskerar nedläggning enligt budgetförslag 2025. Bevarade lokala skolor är avgörande för barnfamiljers boende och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Älvsbyn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läggs ned utan att en konsekvensanalys först godkänts av fullmäktige.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skolan i Vidsel och liknande enheter ges ökade resurser för digital 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närliggande kommuner utreds för gemensamma 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långsiktig skolstrukturplan presenteras senast 2027.</w:t>
      </w:r>
    </w:p>
    <w:p>
      <w:pPr>
        <w:spacing w:before="360"/>
      </w:pPr>
    </w:p>
    <w:p>
      <w:r>
        <w:t xml:space="preserve">Älvsbyn,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Älvsbyn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2026-07-14T02:00:47.968Z</dcterms:created>
  <dcterms:modified xsi:type="dcterms:W3CDTF">2026-07-14T02:00:47.968Z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