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Ljungby kommunfullmäktige</w:t>
      </w:r>
    </w:p>
    <w:p>
      <w:pPr>
        <w:pStyle w:val="Heading1"/>
      </w:pPr>
      <w:r>
        <w:t xml:space="preserve">Stärkt stöd till lokala föreningar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Ljungby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Decentralisering kräver starka lokala aktörer. Föreningar driver service och gemenskap på landsbygden men saknar resurser.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Ljungby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höja föreningsbidragen med 15 %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en föreningslots för administrativt stöd.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prioritera bidrag till verksamhet på landsbygden.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årligen utvärdera effekten tillsammans med föreningslivet.</w:t>
      </w:r>
    </w:p>
    <w:p>
      <w:pPr>
        <w:spacing w:before="360"/>
      </w:pPr>
    </w:p>
    <w:p>
      <w:r>
        <w:t xml:space="preserve">Ljungby,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Ljungby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2026-07-14T00:41:28.077Z</dcterms:created>
  <dcterms:modified xsi:type="dcterms:W3CDTF">2026-07-14T00:41:28.077Z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