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Oskarshamn kommunfullmäktige</w:t>
      </w:r>
    </w:p>
    <w:p>
      <w:pPr>
        <w:pStyle w:val="Heading1"/>
      </w:pPr>
      <w:r>
        <w:t xml:space="preserve">Fler små hyresrätter i Oskarshamn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Oskarshamn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Boverket 2025 visar underskott på små lägenheter för unga och inflyttare. Befolkningen ökar svagt men bostadsbristen hindrar tillväxt i centrum och tätorter.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Oskarshamn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kommunen initierar dialog med allmännyttan om 50 nya små hyresrätter per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planbestämmelser ses över för att underlätta omvandling av lokaler till bostäder.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markanvisningar prioriteras för hyresrätter med rimliga hyror.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bostadsförsörjningsplan uppdateras årligen.</w:t>
      </w:r>
    </w:p>
    <w:p>
      <w:pPr>
        <w:spacing w:before="360"/>
      </w:pPr>
    </w:p>
    <w:p>
      <w:r>
        <w:t xml:space="preserve">Oskarshamn,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Oskarshamn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2026-07-14T01:03:47.643Z</dcterms:created>
  <dcterms:modified xsi:type="dcterms:W3CDTF">2026-07-14T01:03:47.643Z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