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Nybro kommunfullmäktige</w:t>
      </w:r>
    </w:p>
    <w:p>
      <w:pPr>
        <w:pStyle w:val="Heading1"/>
      </w:pPr>
      <w:r>
        <w:t xml:space="preserve">Utveckla besöksnäringen i Glasriket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Nybro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Glasriket är en viktig tillgång men besökssiffrorna har stagnerat. Visit Kalmar län visar potential för 15 % ökning med bättre samordning.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Nybro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kommunen tar initiativ till en destinationsstrategi tillsammans med glasbruk och föreningar.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1 mnkr avsätts årligen för marknadsföring och evenemang 2027-2029.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cykel- och vandringsleder kopplas till glasupplevelser.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utvärdering lämnas till kommunfullmäktige.</w:t>
      </w:r>
    </w:p>
    <w:p>
      <w:pPr>
        <w:spacing w:before="360"/>
      </w:pPr>
    </w:p>
    <w:p>
      <w:r>
        <w:t xml:space="preserve">Nybro,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Nybro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2026-07-14T00:58:08.817Z</dcterms:created>
  <dcterms:modified xsi:type="dcterms:W3CDTF">2026-07-14T00:58:08.817Z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