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Mörbylånga kommunfullmäktige</w:t>
      </w:r>
    </w:p>
    <w:p>
      <w:pPr>
        <w:pStyle w:val="Heading1"/>
      </w:pPr>
      <w:r>
        <w:t xml:space="preserve">Bättre kollektivtrafik och väghållning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Mörbylånga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Vägarna på Öland tar emot ökad trafik från turism. Kollektivtrafiken till Kalmar är otillräcklig kvällstid. Trafikverket och regionen behöver bättre samordning.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Mörbylånga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ökad statlig finansiering för väg 136 och 137.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arbetar för fler bussavgångar kvällstid till Kalmar.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underhåll av grusvägar som används av jordbruket.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samåkningstjänster för landsbygdsbor.</w:t>
      </w:r>
    </w:p>
    <w:p>
      <w:pPr>
        <w:spacing w:before="360"/>
      </w:pPr>
    </w:p>
    <w:p>
      <w:r>
        <w:t xml:space="preserve">Mörbylånga,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Mörbylånga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2026-07-14T00:53:46.798Z</dcterms:created>
  <dcterms:modified xsi:type="dcterms:W3CDTF">2026-07-14T00:53:46.798Z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