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Hultsfred kommunfullmäktige</w:t>
      </w:r>
    </w:p>
    <w:p>
      <w:pPr>
        <w:pStyle w:val="Heading1"/>
      </w:pPr>
      <w:r>
        <w:t xml:space="preserve">Bredband till hela Hultsfreds landsbygd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Hultsfred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Enligt PTS 2025 saknar 12 % av hushållen i Hultsfred fiber trots att många företag och distansarbetare är beroende av stabil uppkoppling. Bristande bredband hämmar tillväxten i Virserum och Målilla. Centerpartiet vill prioritera utbyggnad för att hela kommunen ska leva.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Hultsfred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uppdrar åt kommunstyrelsen att ta fram en handlingsplan för fiberutbyggnad i samtliga områden med lägre än 100 Mbit/s senast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avsätter 3 mnkr per år 2027–2029 för medfinansiering av bredbandsprojekt tillsammans med operatörer.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Kalmar län och PTS intensifieras för att maximera statliga stödmedel.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uppföljning av utbyggnadstakten redovisas i kommunfullmäktige varje halvår.</w:t>
      </w:r>
    </w:p>
    <w:p>
      <w:pPr>
        <w:spacing w:before="360"/>
      </w:pPr>
    </w:p>
    <w:p>
      <w:r>
        <w:t xml:space="preserve">Hultsfred,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Hultsfred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2026-07-14T00:14:10.791Z</dcterms:created>
  <dcterms:modified xsi:type="dcterms:W3CDTF">2026-07-14T00:14:10.791Z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