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Högsby kommunfullmäktige</w:t>
      </w:r>
    </w:p>
    <w:p>
      <w:pPr>
        <w:pStyle w:val="Heading1"/>
      </w:pPr>
      <w:r>
        <w:t xml:space="preserve">Snabbare etablering för nyanlända i Högsby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Högsby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Arbetslösheten bland utrikes födda är 22 % (Arbetsförmedlingen 2025). Språk och matchning behöver förbättras för att stärka integration och arbetskraftsförsörjning.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Högsby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utökad SFI-undervisning i kombination med praktik hos lokala företag.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matchningsfunktion mellan nyanlända och näringslivet inrättas.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språkcaféer i byarna stöds med 150 000 kronor per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av etableringstider redovisas årligen.</w:t>
      </w:r>
    </w:p>
    <w:p>
      <w:pPr>
        <w:spacing w:before="360"/>
      </w:pPr>
    </w:p>
    <w:p>
      <w:r>
        <w:t xml:space="preserve">Högsby,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Högsby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2026-07-14T00:19:00.863Z</dcterms:created>
  <dcterms:modified xsi:type="dcterms:W3CDTF">2026-07-14T00:19:00.863Z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