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Mullsjö kommunfullmäktige</w:t>
      </w:r>
    </w:p>
    <w:p>
      <w:pPr>
        <w:pStyle w:val="Heading1"/>
      </w:pPr>
      <w:r>
        <w:t xml:space="preserve">Bevara och utveckla landsbygdsskolor i Mullsjö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Mullsjö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Kolada 2024 visar goda skolresultat men elevunderlaget på landsbygdsskolorna minskar. Bevarande av närhet till skola är centralt för Centerpartiets politik om valfrihet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Mullsjö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garantera fortsatt drift av befintliga landsbygdsskolor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investera i digital utrustning och flexibla lokaler för små 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utreda samverkan mellan skolor för gemensamma resurser.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elevprognoser och skolplan årligen.</w:t>
      </w:r>
    </w:p>
    <w:p>
      <w:pPr>
        <w:spacing w:before="360"/>
      </w:pPr>
    </w:p>
    <w:p>
      <w:r>
        <w:t xml:space="preserve">Mullsjö,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Mullsjö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2026-07-14T00:51:17.372Z</dcterms:created>
  <dcterms:modified xsi:type="dcterms:W3CDTF">2026-07-14T00:51:17.372Z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