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Jönköping kommunfullmäktige</w:t>
      </w:r>
    </w:p>
    <w:p>
      <w:pPr>
        <w:pStyle w:val="Heading1"/>
      </w:pPr>
      <w:r>
        <w:t xml:space="preserve">Digital kommunservice utan onödiga blanketter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Jönköping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ärenden kräver fortfarande pappersblanketter (kommunens e-tjänststatistik 2024). Detta minskar tillgänglighet och effektivitet.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Jönköping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alla vanliga ärenden ska kunna hanteras via e-tjänst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ger förvaltningsledningen i uppdrag att ta bort onödiga blanketter.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avsätter 2 miljoner kronor för digital utveckling.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mäter andelen digitala ärenden kvartalsvis.</w:t>
      </w:r>
    </w:p>
    <w:p>
      <w:pPr>
        <w:spacing w:before="360"/>
      </w:pPr>
    </w:p>
    <w:p>
      <w:r>
        <w:t xml:space="preserve">Jönköping,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Jönköping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2026-07-14T00:21:51.880Z</dcterms:created>
  <dcterms:modified xsi:type="dcterms:W3CDTF">2026-07-14T00:21:51.880Z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