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Gislaved kommunfullmäktige</w:t>
      </w:r>
    </w:p>
    <w:p>
      <w:pPr>
        <w:pStyle w:val="Heading1"/>
      </w:pPr>
      <w:r>
        <w:t xml:space="preserve">Planera fler småhus och hyresrätter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Gislaved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Bostadsbrist råder i centralorten och Anderstorp. Ungdomar och inflyttare saknar lämpliga bostäder vilket hämmar tillväxt (Boverket 2025).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Gislaved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uppdatera bostadsförsörjningsplanen med mål om 150 nya bostäder per år.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prioritera småhus och hyresrätter i detaljplaner för Smålandsstenar.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införa markanvisningstävlingar med krav på rimliga hyror.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avsätta 2 mnkr för VA-utbyggnad i nya bostadsområden.</w:t>
      </w:r>
    </w:p>
    <w:p>
      <w:pPr>
        <w:spacing w:before="360"/>
      </w:pPr>
    </w:p>
    <w:p>
      <w:r>
        <w:t xml:space="preserve">Gislaved,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Gislaved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2026-07-13T23:58:16.194Z</dcterms:created>
  <dcterms:modified xsi:type="dcterms:W3CDTF">2026-07-13T23:58:16.194Z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