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Östersund kommunfullmäktige</w:t>
      </w:r>
    </w:p>
    <w:p>
      <w:pPr>
        <w:pStyle w:val="Heading1"/>
      </w:pPr>
      <w:r>
        <w:t xml:space="preserve">Hållbar turism med lokala producenter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Visit Östersund 2025 visar potential för ökad besöksnäring men bristande samverkan mellan hotell, restauranger och lokala producenter. Hållbar turism kan skapa jobb och stärka varumärket.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Östersund kommunfullmäktige beslutar att ta fram en strategi för hållbar turism 2027–2030 med fokus på Storsjön.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Östersund kommunfullmäktige beslutar att inrätta en gemensam marknadsföringsplattform för lokala producenter och besöksnäring.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Östersund kommunfullmäktige beslutar att prioritera lokala råvaror i kommunens upphandlingar för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Östersund kommunfullmäktige beslutar att mäta och redovisa turismens ekonomiska bidrag årligen.</w:t>
      </w:r>
    </w:p>
    <w:p>
      <w:pPr>
        <w:spacing w:before="360"/>
      </w:pPr>
    </w:p>
    <w:p>
      <w:r>
        <w:t xml:space="preserve">Östersund,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2026-07-14T02:04:37.314Z</dcterms:created>
  <dcterms:modified xsi:type="dcterms:W3CDTF">2026-07-14T02:04:37.314Z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