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Söderhamn kommunfullmäktige</w:t>
      </w:r>
    </w:p>
    <w:p>
      <w:pPr>
        <w:pStyle w:val="Heading1"/>
      </w:pPr>
      <w:r>
        <w:t xml:space="preserve">Bättre vägar och kollektivtrafik för pendling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Söderhamn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Vägarna på landsbygden är i dåligt skick och busstrafiken är gles. Pendling till Gävle och Söderhamn försvåras.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Söderhamn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underhåll av grusvägar i budgeten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verka för tätare bussturer mot Gävle under rusningstid.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samåkningspooler med kommunalt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kartlägga pendlingsströmmar och föreslå förbättringar.</w:t>
      </w:r>
    </w:p>
    <w:p>
      <w:pPr>
        <w:spacing w:before="360"/>
      </w:pPr>
    </w:p>
    <w:p>
      <w:r>
        <w:t xml:space="preserve">Söderhamn,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Söderhamn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2026-07-14T01:27:47.578Z</dcterms:created>
  <dcterms:modified xsi:type="dcterms:W3CDTF">2026-07-14T01:27:47.578Z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