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Ockelbo kommunfullmäktige</w:t>
      </w:r>
    </w:p>
    <w:p>
      <w:pPr>
        <w:pStyle w:val="Heading1"/>
      </w:pPr>
      <w:r>
        <w:t xml:space="preserve">Bredbandsutbyggnad på landsbygden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Ockelbo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Endast 68 % av hushållen utanför tätorten har tillgång till fiber (PTS 2024). Bristen hindrar distansarbete, företagsetablering och digital delaktighet. Ockelbo kommun har avsatt medel men takten är för låg enligt kommunens egen uppföljning.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Ockelbo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Ockelbo kommunfullmäktige beslutar att prioritera bredbandsutbyggnad i områden med lägre än 100 Mbit/s i 2026 års budget.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kommunen tar fram en tidsplan för fiberutbyggnad till samtliga hushåll senast 2028.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Telia och andra operatörer intensifieras med tydliga mål per år.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invånare på landsbygden erbjuds ekonomiskt stöd för anslutning via kommunal fond.</w:t>
      </w:r>
    </w:p>
    <w:p>
      <w:pPr>
        <w:spacing w:before="360"/>
      </w:pPr>
    </w:p>
    <w:p>
      <w:r>
        <w:t xml:space="preserve">Ockelbo,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Ockelbo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2026-07-14T01:00:50.185Z</dcterms:created>
  <dcterms:modified xsi:type="dcterms:W3CDTF">2026-07-14T01:00:50.185Z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