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Nordanstig kommunfullmäktige</w:t>
      </w:r>
    </w:p>
    <w:p>
      <w:pPr>
        <w:pStyle w:val="Heading1"/>
      </w:pPr>
      <w:r>
        <w:t xml:space="preserve">Främja hållbar turism och besöksnäring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Nordanstig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Nordanstigs kust och skogar har stor potential men saknar samordnad utveckling (Region Gävleborg).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Nordanstig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destinationsstrategi tas fram tillsammans med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stöd ges till lokala producenter och upplevelseföretag.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skyltning och information förbättras längs större vägar.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angränsande kommuner utreds för gemensam marknadsföring.</w:t>
      </w:r>
    </w:p>
    <w:p>
      <w:pPr>
        <w:spacing w:before="360"/>
      </w:pPr>
    </w:p>
    <w:p>
      <w:r>
        <w:t xml:space="preserve">Nordanstig,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Nordanstig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2026-07-14T00:55:44.857Z</dcterms:created>
  <dcterms:modified xsi:type="dcterms:W3CDTF">2026-07-14T00:55:44.857Z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