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Hofors kommunfullmäktige</w:t>
      </w:r>
    </w:p>
    <w:p>
      <w:pPr>
        <w:pStyle w:val="Heading1"/>
      </w:pPr>
      <w:r>
        <w:t xml:space="preserve">Utveckla turism kring järnhistoria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Hofors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Hofors har stark industrihistoria men saknar samlad besöksnäringsstrategi. Potential finns för ökad turism enligt Visit Gävleborg.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Hofors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ta fram en besöksnäringsstrategi tillsammans med lokala aktörer.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investera 500 000 kr i skyltning och digital guide till historiska platser.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stödja evenemang kring stålindustrins historia.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mål om 10 % ökning av gästnätter inom tre år.</w:t>
      </w:r>
    </w:p>
    <w:p>
      <w:pPr>
        <w:spacing w:before="360"/>
      </w:pPr>
    </w:p>
    <w:p>
      <w:r>
        <w:t xml:space="preserve">Hofors,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Hofors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2026-07-14T00:12:23.614Z</dcterms:created>
  <dcterms:modified xsi:type="dcterms:W3CDTF">2026-07-14T00:12:23.614Z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