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Vansbro kommunfullmäktige</w:t>
      </w:r>
    </w:p>
    <w:p>
      <w:pPr>
        <w:pStyle w:val="Heading1"/>
      </w:pPr>
      <w:r>
        <w:t xml:space="preserve">Cirkulär ekonomi från skogsråvara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Vansbro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Skogen är en nyckelresurs. Ökad förädling lokalt kan skapa jobb och bidra till klimatmål enligt regionala strategier.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Vansbro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strategi för cirkulär skogsekonomi.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samverkan med skogsägare och företag stimuleras.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pilotprojekt för biobränsle och träförädling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årlig utvärdering av nya jobb och klimatnytta görs.</w:t>
      </w:r>
    </w:p>
    <w:p>
      <w:pPr>
        <w:spacing w:before="360"/>
      </w:pPr>
    </w:p>
    <w:p>
      <w:r>
        <w:t xml:space="preserve">Vansbro,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Vansbro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2026-07-14T01:45:13.003Z</dcterms:created>
  <dcterms:modified xsi:type="dcterms:W3CDTF">2026-07-14T01:45:13.003Z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