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Säter kommunfullmäktige</w:t>
      </w:r>
    </w:p>
    <w:p>
      <w:pPr>
        <w:pStyle w:val="Heading1"/>
      </w:pPr>
      <w:r>
        <w:t xml:space="preserve">Öka makten för lokala föreningar i Säter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Säter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stärker demokrati och service. Föreningar kan ta större ansvar för lokala arrangemang och underhåll.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Säter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föreningsbidrag för lokala utvecklingsprojekt.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delegera beslut om mindre investeringar till byalag.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utbildning i föreningsstyrning.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samverkan med civilsamhället årligen.</w:t>
      </w:r>
    </w:p>
    <w:p>
      <w:pPr>
        <w:spacing w:before="360"/>
      </w:pPr>
    </w:p>
    <w:p>
      <w:r>
        <w:t xml:space="preserve">Säter,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Säter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2026-07-14T01:26:46.696Z</dcterms:created>
  <dcterms:modified xsi:type="dcterms:W3CDTF">2026-07-14T01:26:46.696Z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