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Mora kommunfullmäktige</w:t>
      </w:r>
    </w:p>
    <w:p>
      <w:pPr>
        <w:pStyle w:val="Heading1"/>
      </w:pPr>
      <w:r>
        <w:t xml:space="preserve">Skydd av biologisk mångfald längs Siljan i Mora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Länsstyrelsen Dalarna har pekat ut flera områden runt Siljan med höga naturvärden som riskerar att påverkas av exploatering. Mora kommun har möjlighet att stärka det lokala naturvårdsarbetet.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Mora kommunfullmäktige beslutar att ta fram en kommunal naturvårdsplan för Siljan-området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Mora kommunfullmäktige beslutar att avsätta 500 tkr årligen för restaurering av strandängar och våtmarker.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Mora kommunfullmäktige beslutar att införa krav på biologisk mångfald i kommunala upphandlingar av markarbeten.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Mora kommunfullmäktige beslutar att samverka med ideella föreningar för inventering av arter.</w:t>
      </w:r>
    </w:p>
    <w:p>
      <w:pPr>
        <w:spacing w:before="360"/>
      </w:pPr>
    </w:p>
    <w:p>
      <w:r>
        <w:t xml:space="preserve">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2026-07-14T00:50:14.598Z</dcterms:created>
  <dcterms:modified xsi:type="dcterms:W3CDTF">2026-07-14T00:50:14.598Z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