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Leksand kommunfullmäktige</w:t>
      </w:r>
    </w:p>
    <w:p>
      <w:pPr>
        <w:pStyle w:val="Heading1"/>
      </w:pPr>
      <w:r>
        <w:t xml:space="preserve">Biologisk mångfald och cirkulär ekonomi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Leksand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Länsstyrelsen Dalarna 2023 pekar på minskad biologisk mångfald kring Siljan på grund av igenväxning. Kommunen saknar konkret handlingsplan för cirkulär ekonomi.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Leksand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Leksands kommunfullmäktige beslutar att anta en handlingsplan för biologisk mångfald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Leksands kommunfullmäktige beslutar att införa källsortering i alla kommunala verksamheter.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Leksands kommunfullmäktige beslutar att stödja lokala producenter med cirkulära affärsmodeller.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Leksands kommunfullmäktige beslutar att inventera kommunal mark för pollinatörsprojekt.</w:t>
      </w:r>
    </w:p>
    <w:p>
      <w:pPr>
        <w:spacing w:before="360"/>
      </w:pPr>
    </w:p>
    <w:p>
      <w:r>
        <w:t xml:space="preserve">Leksand,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Leksand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2026-07-14T00:37:10.275Z</dcterms:created>
  <dcterms:modified xsi:type="dcterms:W3CDTF">2026-07-14T00:37:10.275Z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