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Borlänge kommunfullmäktige</w:t>
      </w:r>
    </w:p>
    <w:p>
      <w:pPr>
        <w:pStyle w:val="Heading1"/>
      </w:pPr>
      <w:r>
        <w:t xml:space="preserve">Fler bostäder för unga och äldre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Borlänge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Brist på småhus och hyresrätter försvårar inflyttning och kvarboende (Boverket 2024). Rimliga villkor och snabbare planprocesser behövs för att möta behovet.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Borlänge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översiktsplanen uppdateras med fler områden för småhus och hyresrätter.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handläggningstider för detaljplaner kortas till max 12 månader.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stöd till byggande av hyresrätter på landsbygden utreds.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bostadsförsörjningsplan med tydliga mål antas.</w:t>
      </w:r>
    </w:p>
    <w:p>
      <w:pPr>
        <w:spacing w:before="360"/>
      </w:pPr>
    </w:p>
    <w:p>
      <w:r>
        <w:t xml:space="preserve">Borlänge,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Borlänge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2026-07-13T23:42:21.751Z</dcterms:created>
  <dcterms:modified xsi:type="dcterms:W3CDTF">2026-07-13T23:42:21.751Z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