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Ronneby kommunfullmäktige</w:t>
      </w:r>
    </w:p>
    <w:p>
      <w:pPr>
        <w:pStyle w:val="Heading1"/>
      </w:pPr>
      <w:r>
        <w:t xml:space="preserve">Ökad makt och stöd till byalag och lokala föreningar i Ronneby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Ronneby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Decentralisering ger bättre beslut nära medborgarna. Byalag i Ronneby har visat engagemang men saknar resurser för lokala projekt.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Ronneby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Ronneby kommunfullmäktige beslutar att införa en byapeng på 300 000 kronor per år för lokala initiativ.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fullmäktige ger byalag rätt att yttra sig över detaljplaner i sina områden.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inrättar en samordnare för föreningsstöd.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fullmäktige årligen redovisar hur medlen använts.</w:t>
      </w:r>
    </w:p>
    <w:p>
      <w:pPr>
        <w:spacing w:before="360"/>
      </w:pPr>
    </w:p>
    <w:p>
      <w:r>
        <w:t xml:space="preserve">Ronneby,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Ronneby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2026-07-14T01:08:41.642Z</dcterms:created>
  <dcterms:modified xsi:type="dcterms:W3CDTF">2026-07-14T01:08:41.642Z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